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0F3A3E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0F3A3E" w:rsidRDefault="00E807D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0F3A3E" w:rsidRDefault="00DB15E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32</w:t>
            </w:r>
            <w:bookmarkStart w:id="0" w:name="_GoBack"/>
            <w:bookmarkEnd w:id="0"/>
          </w:p>
        </w:tc>
      </w:tr>
      <w:tr w:rsidR="000F3A3E">
        <w:trPr>
          <w:trHeight w:hRule="exact" w:val="397"/>
        </w:trPr>
        <w:tc>
          <w:tcPr>
            <w:tcW w:w="12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0F3A3E" w:rsidRDefault="00E807D5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0F3A3E" w:rsidRDefault="00E807D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0F3A3E" w:rsidRDefault="00E807D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判别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元件固定连接的双母线完全差动保护范围的能力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F3A3E">
        <w:trPr>
          <w:trHeight w:hRule="exact" w:val="397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F3A3E">
        <w:trPr>
          <w:trHeight w:hRule="exact" w:val="972"/>
        </w:trPr>
        <w:tc>
          <w:tcPr>
            <w:tcW w:w="12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0F3A3E">
        <w:trPr>
          <w:trHeight w:hRule="exact" w:val="715"/>
        </w:trPr>
        <w:tc>
          <w:tcPr>
            <w:tcW w:w="12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F3A3E">
        <w:trPr>
          <w:trHeight w:val="397"/>
        </w:trPr>
        <w:tc>
          <w:tcPr>
            <w:tcW w:w="1271" w:type="dxa"/>
            <w:vMerge w:val="restart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F3A3E" w:rsidRDefault="00E807D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0F3A3E">
        <w:trPr>
          <w:trHeight w:val="397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0F3A3E">
        <w:trPr>
          <w:trHeight w:val="575"/>
        </w:trPr>
        <w:tc>
          <w:tcPr>
            <w:tcW w:w="1271" w:type="dxa"/>
            <w:vMerge w:val="restart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0F3A3E">
        <w:trPr>
          <w:trHeight w:val="4240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F3A3E"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元件固定连接的双母线完全差动保护范围有哪些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0F3A3E" w:rsidRDefault="000F3A3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0F3A3E"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/>
                <w:bCs/>
                <w:szCs w:val="21"/>
              </w:rPr>
              <w:t>，并根据自己情况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的相关知识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0F3A3E">
        <w:trPr>
          <w:trHeight w:val="2375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元件固定连接的双母线完全差动保护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0F3A3E">
        <w:trPr>
          <w:trHeight w:val="1733"/>
        </w:trPr>
        <w:tc>
          <w:tcPr>
            <w:tcW w:w="1271" w:type="dxa"/>
            <w:vMerge/>
            <w:vAlign w:val="center"/>
          </w:tcPr>
          <w:p w:rsidR="000F3A3E" w:rsidRDefault="000F3A3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0F3A3E" w:rsidRDefault="00E807D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0F3A3E">
        <w:trPr>
          <w:trHeight w:val="1816"/>
        </w:trPr>
        <w:tc>
          <w:tcPr>
            <w:tcW w:w="1271" w:type="dxa"/>
            <w:vAlign w:val="center"/>
          </w:tcPr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0F3A3E" w:rsidRDefault="00E807D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0F3A3E" w:rsidRDefault="00E807D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0F3A3E" w:rsidRDefault="000F3A3E"/>
    <w:sectPr w:rsidR="000F3A3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7D5" w:rsidRDefault="00E807D5">
      <w:r>
        <w:separator/>
      </w:r>
    </w:p>
  </w:endnote>
  <w:endnote w:type="continuationSeparator" w:id="0">
    <w:p w:rsidR="00E807D5" w:rsidRDefault="00E8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7D5" w:rsidRDefault="00E807D5">
      <w:r>
        <w:separator/>
      </w:r>
    </w:p>
  </w:footnote>
  <w:footnote w:type="continuationSeparator" w:id="0">
    <w:p w:rsidR="00E807D5" w:rsidRDefault="00E80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A3E" w:rsidRDefault="00E807D5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F3A3E"/>
    <w:rsid w:val="00DB15E4"/>
    <w:rsid w:val="00E807D5"/>
    <w:rsid w:val="201C6220"/>
    <w:rsid w:val="23DC2D1A"/>
    <w:rsid w:val="4AE60D40"/>
    <w:rsid w:val="54352851"/>
    <w:rsid w:val="57E916C4"/>
    <w:rsid w:val="60EB7BD2"/>
    <w:rsid w:val="619D76DC"/>
    <w:rsid w:val="79A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D71F791-1876-4A6B-A651-C18D4EAB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